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Vikram Desai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Principal Software Architect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Minneapolis, MN  ·  vikram.desai@gmail.com  ·  +1 612-555-0162  ·  linkedin.com/in/vikramdesai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Principal Software Architect</w:t>
      </w:r>
      <w:r>
        <w:t xml:space="preserve"> with </w:t>
      </w:r>
      <w:r>
        <w:rPr>
          <w:b/>
          <w:bCs/>
        </w:rPr>
        <w:t xml:space="preserve">15 years</w:t>
      </w:r>
      <w:r>
        <w:t xml:space="preserve"> in </w:t>
      </w:r>
      <w:r>
        <w:rPr>
          <w:b/>
          <w:bCs/>
        </w:rPr>
        <w:t xml:space="preserve">connected medical device software</w:t>
      </w:r>
      <w:r>
        <w:t xml:space="preserve">, leading architecture for </w:t>
      </w:r>
      <w:r>
        <w:rPr>
          <w:b/>
          <w:bCs/>
        </w:rPr>
        <w:t xml:space="preserve">remote monitoring platforms</w:t>
      </w:r>
      <w:r>
        <w:t xml:space="preserve"> under </w:t>
      </w:r>
      <w:r>
        <w:rPr>
          <w:b/>
          <w:bCs/>
        </w:rPr>
        <w:t xml:space="preserve">FDA and HIPAA</w:t>
      </w:r>
      <w:r>
        <w:t xml:space="preserve"> rules.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Hands-on with </w:t>
      </w:r>
      <w:r>
        <w:rPr>
          <w:b/>
          <w:bCs/>
        </w:rPr>
        <w:t xml:space="preserve">Java</w:t>
      </w:r>
      <w:r>
        <w:t xml:space="preserve">, </w:t>
      </w:r>
      <w:r>
        <w:rPr>
          <w:b/>
          <w:bCs/>
        </w:rPr>
        <w:t xml:space="preserve">Spring Boot</w:t>
      </w:r>
      <w:r>
        <w:t xml:space="preserve">, </w:t>
      </w:r>
      <w:r>
        <w:rPr>
          <w:b/>
          <w:bCs/>
        </w:rPr>
        <w:t xml:space="preserve">AWS</w:t>
      </w:r>
      <w:r>
        <w:t xml:space="preserve"> (EKS, Aurora, IoT Core), </w:t>
      </w:r>
      <w:r>
        <w:rPr>
          <w:b/>
          <w:bCs/>
        </w:rPr>
        <w:t xml:space="preserve">Apache Kafka</w:t>
      </w:r>
      <w:r>
        <w:t xml:space="preserve">, </w:t>
      </w:r>
      <w:r>
        <w:rPr>
          <w:b/>
          <w:bCs/>
        </w:rPr>
        <w:t xml:space="preserve">PostgreSQL</w:t>
      </w:r>
      <w:r>
        <w:t xml:space="preserve">, </w:t>
      </w:r>
      <w:r>
        <w:rPr>
          <w:b/>
          <w:bCs/>
        </w:rPr>
        <w:t xml:space="preserve">FHIR</w:t>
      </w:r>
      <w:r>
        <w:t xml:space="preserve">, </w:t>
      </w:r>
      <w:r>
        <w:rPr>
          <w:b/>
          <w:bCs/>
        </w:rPr>
        <w:t xml:space="preserve">HL7 v2</w:t>
      </w:r>
      <w:r>
        <w:t xml:space="preserve"> and </w:t>
      </w:r>
      <w:r>
        <w:rPr>
          <w:b/>
          <w:bCs/>
        </w:rPr>
        <w:t xml:space="preserve">Structurizr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expertise in </w:t>
      </w:r>
      <w:r>
        <w:rPr>
          <w:b/>
          <w:bCs/>
        </w:rPr>
        <w:t xml:space="preserve">legacy modernization</w:t>
      </w:r>
      <w:r>
        <w:t xml:space="preserve">, </w:t>
      </w:r>
      <w:r>
        <w:rPr>
          <w:b/>
          <w:bCs/>
        </w:rPr>
        <w:t xml:space="preserve">architecture governance</w:t>
      </w:r>
      <w:r>
        <w:t xml:space="preserve">, </w:t>
      </w:r>
      <w:r>
        <w:rPr>
          <w:b/>
          <w:bCs/>
        </w:rPr>
        <w:t xml:space="preserve">security risk management</w:t>
      </w:r>
      <w:r>
        <w:t xml:space="preserve"> and </w:t>
      </w:r>
      <w:r>
        <w:rPr>
          <w:b/>
          <w:bCs/>
        </w:rPr>
        <w:t xml:space="preserve">availability and recovery design</w:t>
      </w:r>
      <w:r>
        <w:t xml:space="preserve"> for regulated systems.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R&amp;D directors, quality and regulatory, product security and clinical teams</w:t>
      </w:r>
      <w:r>
        <w:t xml:space="preserve"> on roadmaps, design reviews and FDA submissions.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Chairs the </w:t>
      </w:r>
      <w:r>
        <w:rPr>
          <w:b/>
          <w:bCs/>
        </w:rPr>
        <w:t xml:space="preserve">architecture review board</w:t>
      </w:r>
      <w:r>
        <w:t xml:space="preserve"> for cardiac and connected care software, mentors </w:t>
      </w:r>
      <w:r>
        <w:rPr>
          <w:b/>
          <w:bCs/>
        </w:rPr>
        <w:t xml:space="preserve">6 architects and staff engineers</w:t>
      </w:r>
      <w:r>
        <w:t xml:space="preserve">, and wrote the </w:t>
      </w:r>
      <w:r>
        <w:rPr>
          <w:b/>
          <w:bCs/>
        </w:rPr>
        <w:t xml:space="preserve">reference architecture for device data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Architecture Styles &amp; Patterns:</w:t>
      </w:r>
      <w:r>
        <w:t xml:space="preserve"> </w:t>
      </w:r>
      <w:r>
        <w:t xml:space="preserve">Microservices, modular monolith, event-driven architecture, domain-driven design, strangler fig pattern, saga pattern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Frameworks:</w:t>
      </w:r>
      <w:r>
        <w:tab/>
      </w:r>
      <w:r>
        <w:t xml:space="preserve">Java, Spring Boot, Java EE, Kotlin, Python, SQL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&amp; Infrastructure:</w:t>
      </w:r>
      <w:r>
        <w:tab/>
      </w:r>
      <w:r>
        <w:t xml:space="preserve">AWS (EKS, Aurora, IoT Core, S3), Kubernetes, Terraform, multi-region failover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Data &amp; Messaging:</w:t>
      </w:r>
      <w:r>
        <w:tab/>
      </w:r>
      <w:r>
        <w:t xml:space="preserve">PostgreSQL, Apache Kafka, Oracle, RabbitMQ, Debezium, Amazon DynamoDB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APIs &amp; Integration:</w:t>
      </w:r>
      <w:r>
        <w:tab/>
      </w:r>
      <w:r>
        <w:t xml:space="preserve">REST, OpenAPI, FHIR, HL7 v2, AsyncAPI, Kong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Security &amp; Identity:</w:t>
      </w:r>
      <w:r>
        <w:tab/>
      </w:r>
      <w:r>
        <w:t xml:space="preserve">Threat modeling (STRIDE), OAuth 2.0, mTLS, HIPAA, FDA Section 524B, IEC 62304, SBOMs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Documentation &amp; Modeling:</w:t>
      </w:r>
      <w:r>
        <w:tab/>
      </w:r>
      <w:r>
        <w:t xml:space="preserve">C4 model, ADRs, Structurizr, arc42, UML, fitness functions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Texas at Austin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Austin, TX · Aug 2007 to May 2011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Medtronic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Principal Software Architect</w:t>
      </w:r>
      <w:r>
        <w:tab/>
      </w:r>
      <w:r>
        <w:rPr>
          <w:color w:val="5F6368"/>
          <w:sz w:val="19"/>
          <w:szCs w:val="19"/>
        </w:rPr>
        <w:t xml:space="preserve">Minneapolis, MN · Mar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the target architecture and 3-year roadmap to move the cardiac remote monitoring back end from an on-premises </w:t>
      </w:r>
      <w:r>
        <w:rPr>
          <w:b/>
          <w:bCs/>
        </w:rPr>
        <w:t xml:space="preserve">Java EE</w:t>
      </w:r>
      <w:r>
        <w:t xml:space="preserve"> monolith to services on </w:t>
      </w:r>
      <w:r>
        <w:rPr>
          <w:b/>
          <w:bCs/>
        </w:rPr>
        <w:t xml:space="preserve">AWS</w:t>
      </w:r>
      <w:r>
        <w:t xml:space="preserve">, with </w:t>
      </w:r>
      <w:r>
        <w:rPr>
          <w:b/>
          <w:bCs/>
        </w:rPr>
        <w:t xml:space="preserve">22 cutovers</w:t>
      </w:r>
      <w:r>
        <w:t xml:space="preserve"> done and no missed device transmissions.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Chair the architecture review board for 14 teams across cardiac and connected care software, adding reference architectures and fitness functions in CI that cut late design changes by </w:t>
      </w:r>
      <w:r>
        <w:rPr>
          <w:b/>
          <w:bCs/>
        </w:rPr>
        <w:t xml:space="preserve">45%</w:t>
      </w:r>
      <w:r>
        <w:t xml:space="preserve"> in 2 years.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threat modeling into the design phase to meet FDA premarket cybersecurity requirements under Section 524B, producing threat models and SBOMs for </w:t>
      </w:r>
      <w:r>
        <w:rPr>
          <w:b/>
          <w:bCs/>
        </w:rPr>
        <w:t xml:space="preserve">9 submissions</w:t>
      </w:r>
      <w:r>
        <w:t xml:space="preserve"> with no cybersecurity deficiency letters.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Defined availability and recovery targets for patient data flows (RPO under 5 minutes) and ran yearly region failover tests, recovering service in </w:t>
      </w:r>
      <w:r>
        <w:rPr>
          <w:b/>
          <w:bCs/>
        </w:rPr>
        <w:t xml:space="preserve">38 minutes</w:t>
      </w:r>
      <w:r>
        <w:t xml:space="preserve"> against a 60-minute RTO.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Present architecture trade-offs to cardiac R&amp;D leadership each quarter as 2-page memos, and mentor 6 architects and staff engineers, </w:t>
      </w:r>
      <w:r>
        <w:rPr>
          <w:b/>
          <w:bCs/>
        </w:rPr>
        <w:t xml:space="preserve">3</w:t>
      </w:r>
      <w:r>
        <w:t xml:space="preserve"> of whom were promoted.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Boston Scientific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 to Software Architect</w:t>
      </w:r>
      <w:r>
        <w:tab/>
      </w:r>
      <w:r>
        <w:rPr>
          <w:color w:val="5F6368"/>
          <w:sz w:val="19"/>
          <w:szCs w:val="19"/>
        </w:rPr>
        <w:t xml:space="preserve">Arden Hills, MN · Jul 2011 to Feb 2020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Redesigned the LATITUDE patient management back end into 4 domain modules inside one </w:t>
      </w:r>
      <w:r>
        <w:rPr>
          <w:b/>
          <w:bCs/>
        </w:rPr>
        <w:t xml:space="preserve">modular monolith</w:t>
      </w:r>
      <w:r>
        <w:t xml:space="preserve">, cutting regression test time from 9 hours to </w:t>
      </w:r>
      <w:r>
        <w:rPr>
          <w:b/>
          <w:bCs/>
        </w:rPr>
        <w:t xml:space="preserve">2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Defined the </w:t>
      </w:r>
      <w:r>
        <w:rPr>
          <w:b/>
          <w:bCs/>
        </w:rPr>
        <w:t xml:space="preserve">HL7</w:t>
      </w:r>
      <w:r>
        <w:t xml:space="preserve"> and </w:t>
      </w:r>
      <w:r>
        <w:rPr>
          <w:b/>
          <w:bCs/>
        </w:rPr>
        <w:t xml:space="preserve">FHIR</w:t>
      </w:r>
      <w:r>
        <w:t xml:space="preserve"> integration layer that sends device reports to hospital EHRs, growing connected clinics from 300 to </w:t>
      </w:r>
      <w:r>
        <w:rPr>
          <w:b/>
          <w:bCs/>
        </w:rPr>
        <w:t xml:space="preserve">1,100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first 30 ADRs for the remote monitoring program and led the build-versus-buy review that replaced an in-house message broker with </w:t>
      </w:r>
      <w:r>
        <w:rPr>
          <w:b/>
          <w:bCs/>
        </w:rPr>
        <w:t xml:space="preserve">RabbitMQ</w:t>
      </w:r>
      <w:r>
        <w:t xml:space="preserve">, saving </w:t>
      </w:r>
      <w:r>
        <w:rPr>
          <w:b/>
          <w:bCs/>
        </w:rPr>
        <w:t xml:space="preserve">2 engineer-years</w:t>
      </w:r>
      <w:r>
        <w:t xml:space="preserve"> of work.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Principal Software Architect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techiecv.com/resume-templates/software-architect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architec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Principal Software Architect Resume Example</dc:title>
  <dc:creator>Emmanuel Gendre, TechieCV</dc:creator>
  <cp:lastModifiedBy>TechieCV</cp:lastModifiedBy>
  <dcterms:created xsi:type="dcterms:W3CDTF">2026-11-04T12:01:19Z</dcterms:created>
  <dcterms:modified xsi:type="dcterms:W3CDTF">2026-11-04T12:01:19Z</dcterms:modified>
</cp:coreProperties>
</file>