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Hannah Schmidt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Junior GRC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New York, NY  ·  hannah.schmidt@gmail.com  ·  +1 212-555-0163  ·  linkedin.com/in/hannahschmidt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Junior GRC Analyst</w:t>
      </w:r>
      <w:r>
        <w:t xml:space="preserve"> with </w:t>
      </w:r>
      <w:r>
        <w:rPr>
          <w:b/>
          <w:bCs/>
        </w:rPr>
        <w:t xml:space="preserve">2 years</w:t>
      </w:r>
      <w:r>
        <w:t xml:space="preserve"> in </w:t>
      </w:r>
      <w:r>
        <w:rPr>
          <w:b/>
          <w:bCs/>
        </w:rPr>
        <w:t xml:space="preserve">Big 4 risk advisory</w:t>
      </w:r>
      <w:r>
        <w:t xml:space="preserve"> serving </w:t>
      </w:r>
      <w:r>
        <w:rPr>
          <w:b/>
          <w:bCs/>
        </w:rPr>
        <w:t xml:space="preserve">fintech and SaaS clients</w:t>
      </w:r>
      <w:r>
        <w:t xml:space="preserve">, across </w:t>
      </w:r>
      <w:r>
        <w:rPr>
          <w:b/>
          <w:bCs/>
        </w:rPr>
        <w:t xml:space="preserve">SOX ITGC testing, SOC 2 readiness, and risk registers</w:t>
      </w:r>
      <w:r>
        <w:t xml:space="preserve">, specializing in </w:t>
      </w:r>
      <w:r>
        <w:rPr>
          <w:b/>
          <w:bCs/>
        </w:rPr>
        <w:t xml:space="preserve">control testing and evidence tracking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Hands-on with frameworks (</w:t>
      </w:r>
      <w:r>
        <w:rPr>
          <w:b/>
          <w:bCs/>
        </w:rPr>
        <w:t xml:space="preserve">SOC 2</w:t>
      </w:r>
      <w:r>
        <w:t xml:space="preserve">, </w:t>
      </w:r>
      <w:r>
        <w:rPr>
          <w:b/>
          <w:bCs/>
        </w:rPr>
        <w:t xml:space="preserve">ISO 27001:2022</w:t>
      </w:r>
      <w:r>
        <w:t xml:space="preserve">, </w:t>
      </w:r>
      <w:r>
        <w:rPr>
          <w:b/>
          <w:bCs/>
        </w:rPr>
        <w:t xml:space="preserve">NIST CSF 2.0</w:t>
      </w:r>
      <w:r>
        <w:t xml:space="preserve">), GRC platform (</w:t>
      </w:r>
      <w:r>
        <w:rPr>
          <w:b/>
          <w:bCs/>
        </w:rPr>
        <w:t xml:space="preserve">AuditBoard</w:t>
      </w:r>
      <w:r>
        <w:t xml:space="preserve">), compliance automation (</w:t>
      </w:r>
      <w:r>
        <w:rPr>
          <w:b/>
          <w:bCs/>
        </w:rPr>
        <w:t xml:space="preserve">Vanta</w:t>
      </w:r>
      <w:r>
        <w:t xml:space="preserve">), workpapers (</w:t>
      </w:r>
      <w:r>
        <w:rPr>
          <w:b/>
          <w:bCs/>
        </w:rPr>
        <w:t xml:space="preserve">Excel</w:t>
      </w:r>
      <w:r>
        <w:t xml:space="preserve">), and reporting (</w:t>
      </w:r>
      <w:r>
        <w:rPr>
          <w:b/>
          <w:bCs/>
        </w:rPr>
        <w:t xml:space="preserve">Power BI</w:t>
      </w:r>
      <w:r>
        <w:t xml:space="preserve">), with working knowledge of Jira and SQL.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Growing strength in </w:t>
      </w:r>
      <w:r>
        <w:rPr>
          <w:b/>
          <w:bCs/>
        </w:rPr>
        <w:t xml:space="preserve">ITGC walkthroughs</w:t>
      </w:r>
      <w:r>
        <w:t xml:space="preserve">, </w:t>
      </w:r>
      <w:r>
        <w:rPr>
          <w:b/>
          <w:bCs/>
        </w:rPr>
        <w:t xml:space="preserve">attribute sampling</w:t>
      </w:r>
      <w:r>
        <w:t xml:space="preserve">, and </w:t>
      </w:r>
      <w:r>
        <w:rPr>
          <w:b/>
          <w:bCs/>
        </w:rPr>
        <w:t xml:space="preserve">framework mapping</w:t>
      </w:r>
      <w:r>
        <w:t xml:space="preserve">, using </w:t>
      </w:r>
      <w:r>
        <w:rPr>
          <w:b/>
          <w:bCs/>
        </w:rPr>
        <w:t xml:space="preserve">the firm's standard test scripts</w:t>
      </w:r>
      <w:r>
        <w:t xml:space="preserve"> and </w:t>
      </w:r>
      <w:r>
        <w:rPr>
          <w:b/>
          <w:bCs/>
        </w:rPr>
        <w:t xml:space="preserve">tickmark conventions</w:t>
      </w:r>
      <w:r>
        <w:t xml:space="preserve"> so engagement managers </w:t>
      </w:r>
      <w:r>
        <w:rPr>
          <w:b/>
          <w:bCs/>
        </w:rPr>
        <w:t xml:space="preserve">sign off with few review notes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Partners with </w:t>
      </w:r>
      <w:r>
        <w:rPr>
          <w:b/>
          <w:bCs/>
        </w:rPr>
        <w:t xml:space="preserve">engagement managers, client IT leads, and control owners</w:t>
      </w:r>
      <w:r>
        <w:t xml:space="preserve"> across </w:t>
      </w:r>
      <w:r>
        <w:rPr>
          <w:b/>
          <w:bCs/>
        </w:rPr>
        <w:t xml:space="preserve">8 to 12 client engagements a year</w:t>
      </w:r>
      <w:r>
        <w:t xml:space="preserve">, from kickoff walkthroughs to the closing meeting where findings and management responses get agreed.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the </w:t>
      </w:r>
      <w:r>
        <w:rPr>
          <w:b/>
          <w:bCs/>
        </w:rPr>
        <w:t xml:space="preserve">ITGC walkthrough template</w:t>
      </w:r>
      <w:r>
        <w:t xml:space="preserve"> and </w:t>
      </w:r>
      <w:r>
        <w:rPr>
          <w:b/>
          <w:bCs/>
        </w:rPr>
        <w:t xml:space="preserve">evidence request tracker</w:t>
      </w:r>
      <w:r>
        <w:t xml:space="preserve"> that 6 analysts on the team now start every engagement from, and is studying for </w:t>
      </w:r>
      <w:r>
        <w:rPr>
          <w:b/>
          <w:bCs/>
        </w:rPr>
        <w:t xml:space="preserve">CISA</w:t>
      </w:r>
      <w:r>
        <w:t xml:space="preserve"> on top of CompTIA Security+.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Compliance Frameworks:</w:t>
      </w:r>
      <w:r>
        <w:tab/>
      </w:r>
      <w:r>
        <w:t xml:space="preserve">SOC 2 Type II, ISO 27001:2022, NIST CSF 2.0, PCI DSS v4.0 (basic), CIS Controls v8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Regulations &amp; Privacy:</w:t>
      </w:r>
      <w:r>
        <w:tab/>
      </w:r>
      <w:r>
        <w:t xml:space="preserve">SOX, GDPR, CCPA/CPRA, GLBA, HIPAA (basic)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Risk Management:</w:t>
      </w:r>
      <w:r>
        <w:tab/>
      </w:r>
      <w:r>
        <w:t xml:space="preserve">Risk registers, NIST RMF, NIST SP 800-30, likelihood and impact scoring, risk treatment plans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Audit &amp; Control Testing:</w:t>
      </w:r>
      <w:r>
        <w:tab/>
      </w:r>
      <w:r>
        <w:t xml:space="preserve">Design and operating effectiveness testing, ITGC walkthroughs, attribute sampling, evidence collection, gap assessments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GRC Platforms &amp; Automation:</w:t>
      </w:r>
      <w:r>
        <w:tab/>
      </w:r>
      <w:r>
        <w:t xml:space="preserve">AuditBoard, Vanta, OneTrust (data mapping), Jira, Confluence, SQL (basic)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Third-Party Risk:</w:t>
      </w:r>
      <w:r>
        <w:tab/>
      </w:r>
      <w:r>
        <w:t xml:space="preserve">SIG Lite questionnaire, SOC report review, vendor risk tiering, Archer (vendor module)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Reporting &amp; Analytics:</w:t>
      </w:r>
      <w:r>
        <w:tab/>
      </w:r>
      <w:r>
        <w:t xml:space="preserve">Excel (pivot tables, XLOOKUP), Power BI, status reporting, exception logs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New York University, Stern School of Business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 in Business (Information Systems and Accounting)</w:t>
      </w:r>
      <w:r>
        <w:tab/>
      </w:r>
      <w:r>
        <w:rPr>
          <w:color w:val="5F6368"/>
          <w:sz w:val="19"/>
          <w:szCs w:val="19"/>
        </w:rPr>
        <w:t xml:space="preserve">New York, NY · Sep 2020 to May 2024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CompTIA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Security+ certification</w:t>
      </w:r>
      <w:r>
        <w:tab/>
      </w:r>
      <w:r>
        <w:rPr>
          <w:color w:val="5F6368"/>
          <w:sz w:val="19"/>
          <w:szCs w:val="19"/>
        </w:rPr>
        <w:t xml:space="preserve">New York, NY · Mar 2025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Deloitte Risk &amp; Financial Advisory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Junior GRC Analyst</w:t>
      </w:r>
      <w:r>
        <w:tab/>
      </w:r>
      <w:r>
        <w:rPr>
          <w:color w:val="5F6368"/>
          <w:sz w:val="19"/>
          <w:szCs w:val="19"/>
        </w:rPr>
        <w:t xml:space="preserve">New York, NY · Sep 2024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Tested design and operating effectiveness of </w:t>
      </w:r>
      <w:r>
        <w:rPr>
          <w:b/>
          <w:bCs/>
        </w:rPr>
        <w:t xml:space="preserve">146 SOX ITGCs</w:t>
      </w:r>
      <w:r>
        <w:t xml:space="preserve"> at fintech clients, pulling attribute samples from Okta and Jira into </w:t>
      </w:r>
      <w:r>
        <w:rPr>
          <w:b/>
          <w:bCs/>
        </w:rPr>
        <w:t xml:space="preserve">AuditBoard</w:t>
      </w:r>
      <w:r>
        <w:t xml:space="preserve"> workpapers, with </w:t>
      </w:r>
      <w:r>
        <w:rPr>
          <w:b/>
          <w:bCs/>
        </w:rPr>
        <w:t xml:space="preserve">94% cleared on first review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Tracked evidence requests for </w:t>
      </w:r>
      <w:r>
        <w:rPr>
          <w:b/>
          <w:bCs/>
        </w:rPr>
        <w:t xml:space="preserve">4 SOC 2 Type II readiness projects</w:t>
      </w:r>
      <w:r>
        <w:t xml:space="preserve"> in </w:t>
      </w:r>
      <w:r>
        <w:rPr>
          <w:b/>
          <w:bCs/>
        </w:rPr>
        <w:t xml:space="preserve">Jira</w:t>
      </w:r>
      <w:r>
        <w:t xml:space="preserve"> with a Power BI status page for owners, so clients entered fieldwork with </w:t>
      </w:r>
      <w:r>
        <w:rPr>
          <w:b/>
          <w:bCs/>
        </w:rPr>
        <w:t xml:space="preserve">96% closed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Mapped a SaaS client's controls to </w:t>
      </w:r>
      <w:r>
        <w:rPr>
          <w:b/>
          <w:bCs/>
        </w:rPr>
        <w:t xml:space="preserve">SOC 2</w:t>
      </w:r>
      <w:r>
        <w:t xml:space="preserve"> and </w:t>
      </w:r>
      <w:r>
        <w:rPr>
          <w:b/>
          <w:bCs/>
        </w:rPr>
        <w:t xml:space="preserve">ISO 27001:2022</w:t>
      </w:r>
      <w:r>
        <w:t xml:space="preserve"> Annex A in an Excel matrix, finding </w:t>
      </w:r>
      <w:r>
        <w:rPr>
          <w:b/>
          <w:bCs/>
        </w:rPr>
        <w:t xml:space="preserve">23 missing controls</w:t>
      </w:r>
      <w:r>
        <w:t xml:space="preserve"> in the gap assessment before certification began.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Set up </w:t>
      </w:r>
      <w:r>
        <w:rPr>
          <w:b/>
          <w:bCs/>
        </w:rPr>
        <w:t xml:space="preserve">Vanta</w:t>
      </w:r>
      <w:r>
        <w:t xml:space="preserve"> for a Series B client, connecting AWS, Okta, and GitHub, then mapping its tests to SOC 2 criteria, so </w:t>
      </w:r>
      <w:r>
        <w:rPr>
          <w:b/>
          <w:bCs/>
        </w:rPr>
        <w:t xml:space="preserve">61% of evidence</w:t>
      </w:r>
      <w:r>
        <w:t xml:space="preserve"> moved off screenshots.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a risk register for a 250-person payments client from owner interviews, scoring likelihood and impact per </w:t>
      </w:r>
      <w:r>
        <w:rPr>
          <w:b/>
          <w:bCs/>
        </w:rPr>
        <w:t xml:space="preserve">NIST SP 800-30</w:t>
      </w:r>
      <w:r>
        <w:t xml:space="preserve"> in Excel, logging </w:t>
      </w:r>
      <w:r>
        <w:rPr>
          <w:b/>
          <w:bCs/>
        </w:rPr>
        <w:t xml:space="preserve">38 risks</w:t>
      </w:r>
      <w:r>
        <w:t xml:space="preserve"> with treatment owners.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American Express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Technology Risk Intern</w:t>
      </w:r>
      <w:r>
        <w:tab/>
      </w:r>
      <w:r>
        <w:rPr>
          <w:color w:val="5F6368"/>
          <w:sz w:val="19"/>
          <w:szCs w:val="19"/>
        </w:rPr>
        <w:t xml:space="preserve">New York, NY · Jun 2023 to Aug 2023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Reviewed SIG Lite questionnaires and SOC 2 reports for </w:t>
      </w:r>
      <w:r>
        <w:rPr>
          <w:b/>
          <w:bCs/>
        </w:rPr>
        <w:t xml:space="preserve">27 marketing vendors</w:t>
      </w:r>
      <w:r>
        <w:t xml:space="preserve">, scoring each against the vendor tiering model in </w:t>
      </w:r>
      <w:r>
        <w:rPr>
          <w:b/>
          <w:bCs/>
        </w:rPr>
        <w:t xml:space="preserve">Archer</w:t>
      </w:r>
      <w:r>
        <w:t xml:space="preserve"> and escalating </w:t>
      </w:r>
      <w:r>
        <w:rPr>
          <w:b/>
          <w:bCs/>
        </w:rPr>
        <w:t xml:space="preserve">6 rated high risk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Updated GDPR Article 30 records of processing for 3 card-member apps, tracing personal data fields with product owners in </w:t>
      </w:r>
      <w:r>
        <w:rPr>
          <w:b/>
          <w:bCs/>
        </w:rPr>
        <w:t xml:space="preserve">OneTrust</w:t>
      </w:r>
      <w:r>
        <w:t xml:space="preserve"> data maps and closing </w:t>
      </w:r>
      <w:r>
        <w:rPr>
          <w:b/>
          <w:bCs/>
        </w:rPr>
        <w:t xml:space="preserve">11 missing entries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Simplified the data classification standard and 4 procedures into plain language for the annual policy refresh, then built a </w:t>
      </w:r>
      <w:r>
        <w:rPr>
          <w:b/>
          <w:bCs/>
        </w:rPr>
        <w:t xml:space="preserve">Microsoft Forms</w:t>
      </w:r>
      <w:r>
        <w:t xml:space="preserve"> quiz that </w:t>
      </w:r>
      <w:r>
        <w:rPr>
          <w:b/>
          <w:bCs/>
        </w:rPr>
        <w:t xml:space="preserve">1,300 technology staff</w:t>
      </w:r>
      <w:r>
        <w:t xml:space="preserve"> completed.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Junior GRC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techiecv.com/resume-templates/grc-analyst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grc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Junior GRC Analyst Resume Example</dc:title>
  <dc:creator>Emmanuel Gendre, TechieCV</dc:creator>
  <cp:lastModifiedBy>TechieCV</cp:lastModifiedBy>
  <dcterms:created xsi:type="dcterms:W3CDTF">2026-10-12T05:03:51Z</dcterms:created>
  <dcterms:modified xsi:type="dcterms:W3CDTF">2026-10-12T05:03:51Z</dcterms:modified>
</cp:coreProperties>
</file>