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Gabriela Stojanović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Lead Business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Minneapolis, MN  ·  gabriela.stojanovic@gmail.com  ·  +1 612-555-0196  ·  linkedin.com/in/gabrielastojanovic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Lead Business Analyst</w:t>
      </w:r>
      <w:r>
        <w:t xml:space="preserve"> with </w:t>
      </w:r>
      <w:r>
        <w:rPr>
          <w:b/>
          <w:bCs/>
        </w:rPr>
        <w:t xml:space="preserve">11 years</w:t>
      </w:r>
      <w:r>
        <w:t xml:space="preserve"> in </w:t>
      </w:r>
      <w:r>
        <w:rPr>
          <w:b/>
          <w:bCs/>
        </w:rPr>
        <w:t xml:space="preserve">health insurance</w:t>
      </w:r>
      <w:r>
        <w:t xml:space="preserve"> at Blue Cross and Blue Shield of Minnesota and Anthem, now leading the BAs on Blue Cross’s </w:t>
      </w:r>
      <w:r>
        <w:rPr>
          <w:b/>
          <w:bCs/>
        </w:rPr>
        <w:t xml:space="preserve">prior authorization program</w:t>
      </w:r>
      <w:r>
        <w:t xml:space="preserve"> under the </w:t>
      </w:r>
      <w:r>
        <w:rPr>
          <w:b/>
          <w:bCs/>
        </w:rPr>
        <w:t xml:space="preserve">CMS-0057-F</w:t>
      </w:r>
      <w:r>
        <w:t xml:space="preserve"> rule.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across API specs (</w:t>
      </w:r>
      <w:r>
        <w:rPr>
          <w:b/>
          <w:bCs/>
        </w:rPr>
        <w:t xml:space="preserve">FHIR R4</w:t>
      </w:r>
      <w:r>
        <w:t xml:space="preserve">, Swagger, Postman), EDI (</w:t>
      </w:r>
      <w:r>
        <w:rPr>
          <w:b/>
          <w:bCs/>
        </w:rPr>
        <w:t xml:space="preserve">X12 278</w:t>
      </w:r>
      <w:r>
        <w:t xml:space="preserve"> and 834), data (</w:t>
      </w:r>
      <w:r>
        <w:rPr>
          <w:b/>
          <w:bCs/>
        </w:rPr>
        <w:t xml:space="preserve">SQL</w:t>
      </w:r>
      <w:r>
        <w:t xml:space="preserve">, Snowflake, Excel), modeling (BPMN 2.0 in Visio), delivery (</w:t>
      </w:r>
      <w:r>
        <w:rPr>
          <w:b/>
          <w:bCs/>
        </w:rPr>
        <w:t xml:space="preserve">Azure DevOps</w:t>
      </w:r>
      <w:r>
        <w:t xml:space="preserve">, Confluence) and reporting (</w:t>
      </w:r>
      <w:r>
        <w:rPr>
          <w:b/>
          <w:bCs/>
        </w:rPr>
        <w:t xml:space="preserve">Power BI</w:t>
      </w:r>
      <w:r>
        <w:t xml:space="preserve">).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Expert in </w:t>
      </w:r>
      <w:r>
        <w:rPr>
          <w:b/>
          <w:bCs/>
        </w:rPr>
        <w:t xml:space="preserve">prior authorization</w:t>
      </w:r>
      <w:r>
        <w:t xml:space="preserve">, </w:t>
      </w:r>
      <w:r>
        <w:rPr>
          <w:b/>
          <w:bCs/>
        </w:rPr>
        <w:t xml:space="preserve">UM decision rules</w:t>
      </w:r>
      <w:r>
        <w:t xml:space="preserve"> and payer APIs built on the </w:t>
      </w:r>
      <w:r>
        <w:rPr>
          <w:b/>
          <w:bCs/>
        </w:rPr>
        <w:t xml:space="preserve">Da Vinci CRD, DTR and PAS</w:t>
      </w:r>
      <w:r>
        <w:t xml:space="preserve"> guides, and traces every requirement back to the rule section it comes from.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the </w:t>
      </w:r>
      <w:r>
        <w:rPr>
          <w:b/>
          <w:bCs/>
        </w:rPr>
        <w:t xml:space="preserve">UM and provider relations directors</w:t>
      </w:r>
      <w:r>
        <w:t xml:space="preserve">, compliance and IT, plus outside API vendors, and reports program status to the </w:t>
      </w:r>
      <w:r>
        <w:rPr>
          <w:b/>
          <w:bCs/>
        </w:rPr>
        <w:t xml:space="preserve">interoperability steering committee</w:t>
      </w:r>
      <w:r>
        <w:t xml:space="preserve"> every month.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Leads </w:t>
      </w:r>
      <w:r>
        <w:rPr>
          <w:b/>
          <w:bCs/>
        </w:rPr>
        <w:t xml:space="preserve">4 business analysts</w:t>
      </w:r>
      <w:r>
        <w:t xml:space="preserve">, wrote the BA team’s standards for </w:t>
      </w:r>
      <w:r>
        <w:rPr>
          <w:b/>
          <w:bCs/>
        </w:rPr>
        <w:t xml:space="preserve">user stories, traceability and UAT sign-off</w:t>
      </w:r>
      <w:r>
        <w:t xml:space="preserve">, has helped 2 analysts earn senior titles since 2023, and holds the </w:t>
      </w:r>
      <w:r>
        <w:rPr>
          <w:b/>
          <w:bCs/>
        </w:rPr>
        <w:t xml:space="preserve">IIBA CBAP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Requirements &amp; Documentation:</w:t>
      </w:r>
      <w:r>
        <w:tab/>
      </w:r>
      <w:r>
        <w:t xml:space="preserve">BRDs, functional and non-functional requirements, use cases, user stories, acceptance criteria, interface specs, traceability matrix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Modeling &amp; Diagramming:</w:t>
      </w:r>
      <w:r>
        <w:tab/>
      </w:r>
      <w:r>
        <w:t xml:space="preserve">BPMN 2.0, Visio, Lucidchart, UML sequence diagrams, value stream mapping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Data &amp; SQL:</w:t>
      </w:r>
      <w:r>
        <w:tab/>
      </w:r>
      <w:r>
        <w:t xml:space="preserve">SQL, Snowflake, Excel, Python (pandas basics), data profiling, source-to-target mapping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BI &amp; Reporting:</w:t>
      </w:r>
      <w:r>
        <w:tab/>
      </w:r>
      <w:r>
        <w:t xml:space="preserve">Power BI, DAX, Tableau, KPI dashboards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Delivery &amp; Collaboration Tools:</w:t>
      </w:r>
      <w:r>
        <w:t xml:space="preserve"> </w:t>
      </w:r>
      <w:r>
        <w:t xml:space="preserve">Azure DevOps, Confluence, Jira, Miro, SharePoint, Smartsheet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Methods &amp; Frameworks:</w:t>
      </w:r>
      <w:r>
        <w:tab/>
      </w:r>
      <w:r>
        <w:t xml:space="preserve">Agile, Scrum, SAFe, Waterfall, BABOK v3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Systems, APIs &amp; Testing:</w:t>
      </w:r>
      <w:r>
        <w:tab/>
      </w:r>
      <w:r>
        <w:t xml:space="preserve">HL7 FHIR R4, Da Vinci CRD, DTR and PAS, X12 278 and 834, REST APIs, Swagger, Postman, TestRail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University of Minnesota Carlson School of Management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B.S.B. in Management Information Systems</w:t>
      </w:r>
      <w:r>
        <w:tab/>
      </w:r>
      <w:r>
        <w:rPr>
          <w:color w:val="5F6368"/>
          <w:sz w:val="19"/>
          <w:szCs w:val="19"/>
        </w:rPr>
        <w:t xml:space="preserve">Minneapolis, MN · Sep 2011 to May 2015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IIBA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CBAP certification</w:t>
      </w:r>
      <w:r>
        <w:tab/>
      </w:r>
      <w:r>
        <w:rPr>
          <w:color w:val="5F6368"/>
          <w:sz w:val="19"/>
          <w:szCs w:val="19"/>
        </w:rPr>
        <w:t xml:space="preserve">Indianapolis, IN · Oct 2019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Blue Cross and Blue Shield of Minnesota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Principal Business Analyst</w:t>
      </w:r>
      <w:r>
        <w:tab/>
      </w:r>
      <w:r>
        <w:rPr>
          <w:color w:val="5F6368"/>
          <w:sz w:val="19"/>
          <w:szCs w:val="19"/>
        </w:rPr>
        <w:t xml:space="preserve">Eagan, MN · Apr 2021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discovery workshops with UM nurses, medical directors and provider relations ahead of the </w:t>
      </w:r>
      <w:r>
        <w:rPr>
          <w:b/>
          <w:bCs/>
        </w:rPr>
        <w:t xml:space="preserve">Jan 2026</w:t>
      </w:r>
      <w:r>
        <w:t xml:space="preserve"> decision deadlines, finding the fax and phone request types behind </w:t>
      </w:r>
      <w:r>
        <w:rPr>
          <w:b/>
          <w:bCs/>
        </w:rPr>
        <w:t xml:space="preserve">61%</w:t>
      </w:r>
      <w:r>
        <w:t xml:space="preserve"> of late standard decisions.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Turned the </w:t>
      </w:r>
      <w:r>
        <w:rPr>
          <w:b/>
          <w:bCs/>
        </w:rPr>
        <w:t xml:space="preserve">CMS-0057-F</w:t>
      </w:r>
      <w:r>
        <w:t xml:space="preserve"> rule text into business requirements with the compliance office, tracing each one to its rule section, design and test case in </w:t>
      </w:r>
      <w:r>
        <w:rPr>
          <w:b/>
          <w:bCs/>
        </w:rPr>
        <w:t xml:space="preserve">Azure DevOps</w:t>
      </w:r>
      <w:r>
        <w:t xml:space="preserve">, and the 2025 internal audit closed with </w:t>
      </w:r>
      <w:r>
        <w:rPr>
          <w:b/>
          <w:bCs/>
        </w:rPr>
        <w:t xml:space="preserve">0 findings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Set the story standard for the </w:t>
      </w:r>
      <w:r>
        <w:rPr>
          <w:b/>
          <w:bCs/>
        </w:rPr>
        <w:t xml:space="preserve">4 BAs</w:t>
      </w:r>
      <w:r>
        <w:t xml:space="preserve"> on the program, with Given/When/Then criteria and a definition of ready, and ran weekly refinement that cut stories pulled mid-sprint from 19% to </w:t>
      </w:r>
      <w:r>
        <w:rPr>
          <w:b/>
          <w:bCs/>
        </w:rPr>
        <w:t xml:space="preserve">5%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Scored 3 vendors and an in-house build for the </w:t>
      </w:r>
      <w:r>
        <w:rPr>
          <w:b/>
          <w:bCs/>
        </w:rPr>
        <w:t xml:space="preserve">Prior Authorization API</w:t>
      </w:r>
      <w:r>
        <w:t xml:space="preserve"> against the Da Vinci </w:t>
      </w:r>
      <w:r>
        <w:rPr>
          <w:b/>
          <w:bCs/>
        </w:rPr>
        <w:t xml:space="preserve">CRD, DTR and PAS</w:t>
      </w:r>
      <w:r>
        <w:t xml:space="preserve"> guides, and wrote the business case the steering committee approved at </w:t>
      </w:r>
      <w:r>
        <w:rPr>
          <w:b/>
          <w:bCs/>
        </w:rPr>
        <w:t xml:space="preserve">$3.8M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Led UAT and the go or no-go call for the </w:t>
      </w:r>
      <w:r>
        <w:rPr>
          <w:b/>
          <w:bCs/>
        </w:rPr>
        <w:t xml:space="preserve">72-hour</w:t>
      </w:r>
      <w:r>
        <w:t xml:space="preserve"> expedited and 7-day standard decision rules for Medicare Advantage and Medicaid members, and on-time standard decisions reached </w:t>
      </w:r>
      <w:r>
        <w:rPr>
          <w:b/>
          <w:bCs/>
        </w:rPr>
        <w:t xml:space="preserve">98.6%</w:t>
      </w:r>
      <w:r>
        <w:t xml:space="preserve"> in Q1 2026.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Anthem, Inc. (now Elevance Health)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Business Analyst II, then Business Analyst III</w:t>
      </w:r>
      <w:r>
        <w:tab/>
      </w:r>
      <w:r>
        <w:rPr>
          <w:color w:val="5F6368"/>
          <w:sz w:val="19"/>
          <w:szCs w:val="19"/>
        </w:rPr>
        <w:t xml:space="preserve">Indianapolis, IN · Jun 2015 to Mar 2021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</w:t>
      </w:r>
      <w:r>
        <w:rPr>
          <w:b/>
          <w:bCs/>
        </w:rPr>
        <w:t xml:space="preserve">source-to-target mapping</w:t>
      </w:r>
      <w:r>
        <w:t xml:space="preserve"> for member eligibility and accumulator files when pharmacy members moved from Express Scripts to </w:t>
      </w:r>
      <w:r>
        <w:rPr>
          <w:b/>
          <w:bCs/>
        </w:rPr>
        <w:t xml:space="preserve">IngenioRx</w:t>
      </w:r>
      <w:r>
        <w:t xml:space="preserve"> in 2019, with </w:t>
      </w:r>
      <w:r>
        <w:rPr>
          <w:b/>
          <w:bCs/>
        </w:rPr>
        <w:t xml:space="preserve">SQL</w:t>
      </w:r>
      <w:r>
        <w:t xml:space="preserve"> checks that caught </w:t>
      </w:r>
      <w:r>
        <w:rPr>
          <w:b/>
          <w:bCs/>
        </w:rPr>
        <w:t xml:space="preserve">3,412</w:t>
      </w:r>
      <w:r>
        <w:t xml:space="preserve"> mismatched deductible balances before cutover.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Drew current and future-state </w:t>
      </w:r>
      <w:r>
        <w:rPr>
          <w:b/>
          <w:bCs/>
        </w:rPr>
        <w:t xml:space="preserve">BPMN</w:t>
      </w:r>
      <w:r>
        <w:t xml:space="preserve"> maps of member appeals in </w:t>
      </w:r>
      <w:r>
        <w:rPr>
          <w:b/>
          <w:bCs/>
        </w:rPr>
        <w:t xml:space="preserve">Visio</w:t>
      </w:r>
      <w:r>
        <w:t xml:space="preserve"> for a case management system replacement, and the gap analysis cut average appeal turnaround from 24 days to </w:t>
      </w:r>
      <w:r>
        <w:rPr>
          <w:b/>
          <w:bCs/>
        </w:rPr>
        <w:t xml:space="preserve">17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job aids and ran training for the appeals associates moving to the new case system, then led </w:t>
      </w:r>
      <w:r>
        <w:rPr>
          <w:b/>
          <w:bCs/>
        </w:rPr>
        <w:t xml:space="preserve">hypercare</w:t>
      </w:r>
      <w:r>
        <w:t xml:space="preserve"> after go-live, with </w:t>
      </w:r>
      <w:r>
        <w:rPr>
          <w:b/>
          <w:bCs/>
        </w:rPr>
        <w:t xml:space="preserve">96%</w:t>
      </w:r>
      <w:r>
        <w:t xml:space="preserve"> of new cases worked in it by week 4.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Lead Business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techiecv.com/resume-templates/business-analyst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business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 Business Analyst Resume Example</dc:title>
  <dc:creator>Emmanuel Gendre, TechieCV</dc:creator>
  <cp:lastModifiedBy>TechieCV</cp:lastModifiedBy>
  <dcterms:created xsi:type="dcterms:W3CDTF">2026-10-28T11:42:53Z</dcterms:created>
  <dcterms:modified xsi:type="dcterms:W3CDTF">2026-10-28T11:42:53Z</dcterms:modified>
</cp:coreProperties>
</file>